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56FF3" w14:textId="20439B76" w:rsidR="00633273" w:rsidRPr="00D36AD3" w:rsidRDefault="00633273" w:rsidP="00633273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C974EB">
        <w:rPr>
          <w:rFonts w:ascii="Arial" w:hAnsi="Arial" w:cs="Arial"/>
          <w:b/>
          <w:color w:val="000000"/>
          <w:sz w:val="24"/>
        </w:rPr>
        <w:t>3GPP TSG RAN WG</w:t>
      </w:r>
      <w:r>
        <w:rPr>
          <w:rFonts w:ascii="Arial" w:hAnsi="Arial" w:cs="Arial"/>
          <w:b/>
          <w:color w:val="000000"/>
          <w:sz w:val="24"/>
        </w:rPr>
        <w:t>2</w:t>
      </w:r>
      <w:r w:rsidRPr="00C974EB">
        <w:rPr>
          <w:rFonts w:ascii="Arial" w:hAnsi="Arial" w:cs="Arial"/>
          <w:b/>
          <w:color w:val="000000"/>
          <w:sz w:val="24"/>
        </w:rPr>
        <w:t xml:space="preserve"> #</w:t>
      </w:r>
      <w:r>
        <w:rPr>
          <w:rFonts w:ascii="Arial" w:hAnsi="Arial" w:cs="Arial"/>
          <w:b/>
          <w:color w:val="000000"/>
          <w:sz w:val="24"/>
        </w:rPr>
        <w:t>10</w:t>
      </w:r>
      <w:r w:rsidR="00F24500">
        <w:rPr>
          <w:rFonts w:ascii="Arial" w:hAnsi="Arial" w:cs="Arial"/>
          <w:b/>
          <w:color w:val="000000"/>
          <w:sz w:val="24"/>
        </w:rPr>
        <w:t>7</w:t>
      </w:r>
      <w:r>
        <w:rPr>
          <w:rFonts w:ascii="Arial" w:hAnsi="Arial" w:cs="Arial"/>
          <w:b/>
          <w:color w:val="000000"/>
          <w:sz w:val="24"/>
        </w:rPr>
        <w:tab/>
      </w:r>
      <w:r w:rsidR="000E25B0">
        <w:rPr>
          <w:rFonts w:ascii="Arial" w:hAnsi="Arial" w:cs="Arial"/>
          <w:b/>
          <w:bCs/>
          <w:color w:val="808080"/>
          <w:sz w:val="26"/>
          <w:szCs w:val="26"/>
        </w:rPr>
        <w:t>R2-1910894</w:t>
      </w:r>
      <w:bookmarkStart w:id="2" w:name="_GoBack"/>
      <w:bookmarkEnd w:id="2"/>
    </w:p>
    <w:p w14:paraId="5C74783F" w14:textId="655BA266" w:rsidR="00633273" w:rsidRDefault="00F24500" w:rsidP="0063327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647685" w:rsidRPr="00D36AD3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Czechia</w:t>
      </w:r>
      <w:r w:rsidR="00647685" w:rsidRPr="00D36AD3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August 26-30</w:t>
      </w:r>
      <w:r w:rsidR="00647685" w:rsidRPr="00D36AD3">
        <w:rPr>
          <w:rFonts w:ascii="Arial" w:hAnsi="Arial" w:cs="Arial"/>
          <w:b/>
          <w:sz w:val="24"/>
          <w:szCs w:val="24"/>
        </w:rPr>
        <w:t>, 2019</w:t>
      </w:r>
      <w:r w:rsidR="000F30E1" w:rsidRPr="00D36AD3">
        <w:rPr>
          <w:rFonts w:ascii="Arial" w:hAnsi="Arial" w:cs="Arial"/>
          <w:b/>
          <w:sz w:val="24"/>
          <w:szCs w:val="24"/>
        </w:rPr>
        <w:tab/>
      </w:r>
      <w:r w:rsidR="000F30E1" w:rsidRPr="00D36AD3">
        <w:rPr>
          <w:rFonts w:ascii="Arial" w:hAnsi="Arial" w:cs="Arial"/>
          <w:b/>
          <w:sz w:val="24"/>
          <w:szCs w:val="24"/>
        </w:rPr>
        <w:tab/>
      </w:r>
      <w:r w:rsidR="000F30E1" w:rsidRPr="00D36AD3">
        <w:rPr>
          <w:rFonts w:ascii="Arial" w:hAnsi="Arial" w:cs="Arial"/>
          <w:b/>
          <w:sz w:val="24"/>
          <w:szCs w:val="24"/>
        </w:rPr>
        <w:tab/>
      </w:r>
      <w:r w:rsidR="000F30E1" w:rsidRPr="00D36AD3">
        <w:rPr>
          <w:rFonts w:ascii="Arial" w:hAnsi="Arial" w:cs="Arial"/>
          <w:b/>
          <w:sz w:val="24"/>
          <w:szCs w:val="24"/>
        </w:rPr>
        <w:tab/>
      </w:r>
      <w:r w:rsidR="000F30E1" w:rsidRPr="00D36AD3">
        <w:rPr>
          <w:rFonts w:ascii="Arial" w:hAnsi="Arial" w:cs="Arial"/>
          <w:b/>
          <w:sz w:val="24"/>
          <w:szCs w:val="24"/>
        </w:rPr>
        <w:tab/>
      </w:r>
    </w:p>
    <w:bookmarkEnd w:id="0"/>
    <w:p w14:paraId="7B35E0D9" w14:textId="77777777" w:rsidR="00633273" w:rsidRDefault="00633273" w:rsidP="00633273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14:paraId="5CFFEE79" w14:textId="3B980802" w:rsidR="00633273" w:rsidRDefault="00633273" w:rsidP="00633273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3" w:name="Source"/>
      <w:bookmarkEnd w:id="3"/>
      <w:r>
        <w:rPr>
          <w:rFonts w:ascii="Arial" w:hAnsi="Arial"/>
          <w:color w:val="000000"/>
          <w:sz w:val="24"/>
        </w:rPr>
        <w:tab/>
        <w:t>11.4.</w:t>
      </w:r>
      <w:r w:rsidR="00F24500">
        <w:rPr>
          <w:rFonts w:ascii="Arial" w:hAnsi="Arial"/>
          <w:color w:val="000000"/>
          <w:sz w:val="24"/>
        </w:rPr>
        <w:t>2</w:t>
      </w:r>
    </w:p>
    <w:p w14:paraId="616C8BB8" w14:textId="77777777" w:rsidR="00633273" w:rsidRDefault="00633273" w:rsidP="00633273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1C390409" w14:textId="49FC5DCE" w:rsidR="00633273" w:rsidRPr="00ED7BF7" w:rsidRDefault="00633273" w:rsidP="00633273">
      <w:pPr>
        <w:ind w:left="1988" w:hanging="1988"/>
        <w:jc w:val="both"/>
        <w:rPr>
          <w:rFonts w:ascii="Arial" w:hAnsi="Arial"/>
          <w:sz w:val="28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1C30F5">
        <w:rPr>
          <w:rFonts w:ascii="Arial" w:hAnsi="Arial"/>
          <w:sz w:val="22"/>
        </w:rPr>
        <w:t>RLC packet</w:t>
      </w:r>
      <w:r w:rsidR="0001257B">
        <w:rPr>
          <w:rFonts w:ascii="Arial" w:hAnsi="Arial"/>
          <w:sz w:val="22"/>
        </w:rPr>
        <w:t xml:space="preserve"> format in NR V2X</w:t>
      </w:r>
    </w:p>
    <w:p w14:paraId="525CA037" w14:textId="77777777" w:rsidR="00633273" w:rsidRDefault="00633273" w:rsidP="00633273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Decision</w:t>
      </w:r>
    </w:p>
    <w:p w14:paraId="467B3ABE" w14:textId="77777777" w:rsidR="00633273" w:rsidRPr="00677958" w:rsidRDefault="00633273" w:rsidP="00633273">
      <w:pPr>
        <w:pStyle w:val="Heading1"/>
        <w:numPr>
          <w:ilvl w:val="0"/>
          <w:numId w:val="1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Introduction</w:t>
      </w:r>
    </w:p>
    <w:p w14:paraId="4BF004A8" w14:textId="2A583757" w:rsidR="00A44735" w:rsidRPr="00A44735" w:rsidRDefault="0001257B" w:rsidP="00633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paper, we discuss </w:t>
      </w:r>
      <w:r w:rsidR="001C30F5">
        <w:rPr>
          <w:rFonts w:ascii="Arial" w:hAnsi="Arial" w:cs="Arial"/>
        </w:rPr>
        <w:t>RLC</w:t>
      </w:r>
      <w:r>
        <w:rPr>
          <w:rFonts w:ascii="Arial" w:hAnsi="Arial" w:cs="Arial"/>
        </w:rPr>
        <w:t xml:space="preserve"> PDU format to be used for NR V2X </w:t>
      </w:r>
      <w:r w:rsidR="00620DB9">
        <w:rPr>
          <w:rFonts w:ascii="Arial" w:hAnsi="Arial" w:cs="Arial"/>
        </w:rPr>
        <w:t xml:space="preserve">sidelink </w:t>
      </w:r>
      <w:r>
        <w:rPr>
          <w:rFonts w:ascii="Arial" w:hAnsi="Arial" w:cs="Arial"/>
        </w:rPr>
        <w:t>communication</w:t>
      </w:r>
      <w:r w:rsidR="000E25B0">
        <w:rPr>
          <w:rFonts w:ascii="Arial" w:hAnsi="Arial" w:cs="Arial"/>
        </w:rPr>
        <w:t>,</w:t>
      </w:r>
      <w:r w:rsidR="00831EB7">
        <w:rPr>
          <w:rFonts w:ascii="Arial" w:hAnsi="Arial" w:cs="Arial"/>
        </w:rPr>
        <w:t xml:space="preserve"> and related parameters.</w:t>
      </w:r>
      <w:r w:rsidR="006D01EF">
        <w:rPr>
          <w:rFonts w:ascii="Arial" w:hAnsi="Arial" w:cs="Arial"/>
        </w:rPr>
        <w:t xml:space="preserve"> </w:t>
      </w:r>
    </w:p>
    <w:p w14:paraId="4DC86511" w14:textId="4C6D6A92" w:rsidR="00633273" w:rsidRPr="00024F10" w:rsidRDefault="0001257B" w:rsidP="00633273">
      <w:pPr>
        <w:pStyle w:val="Heading1"/>
        <w:numPr>
          <w:ilvl w:val="0"/>
          <w:numId w:val="1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Discussion</w:t>
      </w:r>
    </w:p>
    <w:p w14:paraId="011A6F89" w14:textId="6D2BB9B6" w:rsidR="00831EB7" w:rsidRDefault="00831EB7" w:rsidP="00831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NR V2X </w:t>
      </w:r>
      <w:r w:rsidR="00AE3D5F">
        <w:rPr>
          <w:rFonts w:ascii="Arial" w:hAnsi="Arial" w:cs="Arial"/>
        </w:rPr>
        <w:t>sidelink</w:t>
      </w:r>
      <w:r>
        <w:rPr>
          <w:rFonts w:ascii="Arial" w:hAnsi="Arial" w:cs="Arial"/>
        </w:rPr>
        <w:t xml:space="preserve"> communication, we only consider support </w:t>
      </w:r>
      <w:r w:rsidR="00AE3D5F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UM and AM mode in this paper. The TM mode is used for transporting SLSS signals in PSBCH channel, and there </w:t>
      </w:r>
      <w:r w:rsidR="00AE3D5F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no RLC functions involved and no RLC header needed for TM mode</w:t>
      </w:r>
      <w:r w:rsidR="005B0403">
        <w:rPr>
          <w:rFonts w:ascii="Arial" w:hAnsi="Arial" w:cs="Arial"/>
        </w:rPr>
        <w:t>.</w:t>
      </w:r>
    </w:p>
    <w:p w14:paraId="7B2E7449" w14:textId="3AA61772" w:rsidR="005B0403" w:rsidRDefault="005B0403" w:rsidP="00831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440499">
        <w:rPr>
          <w:rFonts w:ascii="Arial" w:hAnsi="Arial" w:cs="Arial"/>
        </w:rPr>
        <w:t xml:space="preserve">RLC PDU format, we think the NR </w:t>
      </w:r>
      <w:proofErr w:type="spellStart"/>
      <w:r w:rsidR="00440499">
        <w:rPr>
          <w:rFonts w:ascii="Arial" w:hAnsi="Arial" w:cs="Arial"/>
        </w:rPr>
        <w:t>Uu</w:t>
      </w:r>
      <w:proofErr w:type="spellEnd"/>
      <w:r w:rsidR="00440499">
        <w:rPr>
          <w:rFonts w:ascii="Arial" w:hAnsi="Arial" w:cs="Arial"/>
        </w:rPr>
        <w:t xml:space="preserve"> format shall be basically reused. There is no need to remove or add any parameters for SL-specific reasons.</w:t>
      </w:r>
    </w:p>
    <w:p w14:paraId="2A11971B" w14:textId="5BDCED64" w:rsidR="00440499" w:rsidRPr="009A647F" w:rsidRDefault="00440499" w:rsidP="00440499">
      <w:pPr>
        <w:jc w:val="both"/>
        <w:rPr>
          <w:rFonts w:ascii="Arial" w:hAnsi="Arial" w:cs="Arial"/>
          <w:b/>
        </w:rPr>
      </w:pPr>
      <w:r w:rsidRPr="009A647F">
        <w:rPr>
          <w:rFonts w:ascii="Arial" w:hAnsi="Arial" w:cs="Arial"/>
          <w:b/>
        </w:rPr>
        <w:t>Proposal</w:t>
      </w:r>
      <w:r w:rsidRPr="00A1267B">
        <w:rPr>
          <w:rFonts w:ascii="Arial" w:eastAsia="Malgun Gothic" w:hAnsi="Arial" w:cs="Arial" w:hint="eastAsia"/>
          <w:b/>
          <w:lang w:eastAsia="ko-KR"/>
        </w:rPr>
        <w:t xml:space="preserve"> 1</w:t>
      </w:r>
      <w:r w:rsidRPr="009A647F">
        <w:rPr>
          <w:rFonts w:ascii="Arial" w:hAnsi="Arial" w:cs="Arial"/>
          <w:b/>
        </w:rPr>
        <w:t xml:space="preserve">. </w:t>
      </w:r>
      <w:r w:rsidRPr="00A87D1A">
        <w:rPr>
          <w:rFonts w:ascii="Arial" w:eastAsia="Malgun Gothic" w:hAnsi="Arial" w:cs="Arial"/>
          <w:b/>
          <w:lang w:eastAsia="ko-KR"/>
        </w:rPr>
        <w:t>AMD</w:t>
      </w:r>
      <w:r w:rsidR="00E97A45">
        <w:rPr>
          <w:rFonts w:ascii="Arial" w:eastAsia="Malgun Gothic" w:hAnsi="Arial" w:cs="Arial"/>
          <w:b/>
          <w:lang w:eastAsia="ko-KR"/>
        </w:rPr>
        <w:t xml:space="preserve"> </w:t>
      </w:r>
      <w:r>
        <w:rPr>
          <w:rFonts w:ascii="Arial" w:eastAsia="Malgun Gothic" w:hAnsi="Arial" w:cs="Arial"/>
          <w:b/>
          <w:lang w:eastAsia="ko-KR"/>
        </w:rPr>
        <w:t xml:space="preserve">PDU, </w:t>
      </w:r>
      <w:r>
        <w:rPr>
          <w:rFonts w:ascii="Arial" w:eastAsia="Malgun Gothic" w:hAnsi="Arial" w:cs="Arial" w:hint="eastAsia"/>
          <w:b/>
          <w:lang w:eastAsia="ko-KR"/>
        </w:rPr>
        <w:t>UMD</w:t>
      </w:r>
      <w:r w:rsidRPr="00A87D1A">
        <w:rPr>
          <w:rFonts w:ascii="Arial" w:eastAsia="Malgun Gothic" w:hAnsi="Arial" w:cs="Arial"/>
          <w:b/>
          <w:lang w:eastAsia="ko-KR"/>
        </w:rPr>
        <w:t xml:space="preserve"> PDU formats and status PDU formats for </w:t>
      </w:r>
      <w:r>
        <w:rPr>
          <w:rFonts w:ascii="Arial" w:eastAsia="Malgun Gothic" w:hAnsi="Arial" w:cs="Arial"/>
          <w:b/>
          <w:lang w:eastAsia="ko-KR"/>
        </w:rPr>
        <w:t xml:space="preserve">NR </w:t>
      </w:r>
      <w:proofErr w:type="spellStart"/>
      <w:r w:rsidRPr="00A87D1A">
        <w:rPr>
          <w:rFonts w:ascii="Arial" w:eastAsia="Malgun Gothic" w:hAnsi="Arial" w:cs="Arial"/>
          <w:b/>
          <w:lang w:eastAsia="ko-KR"/>
        </w:rPr>
        <w:t>Uu</w:t>
      </w:r>
      <w:proofErr w:type="spellEnd"/>
      <w:r w:rsidRPr="00A87D1A">
        <w:rPr>
          <w:rFonts w:ascii="Arial" w:eastAsia="Malgun Gothic" w:hAnsi="Arial" w:cs="Arial"/>
          <w:b/>
          <w:lang w:eastAsia="ko-KR"/>
        </w:rPr>
        <w:t xml:space="preserve"> are reused</w:t>
      </w:r>
      <w:r w:rsidR="00AE3D5F">
        <w:rPr>
          <w:rFonts w:ascii="Arial" w:eastAsia="Malgun Gothic" w:hAnsi="Arial" w:cs="Arial"/>
          <w:b/>
          <w:lang w:eastAsia="ko-KR"/>
        </w:rPr>
        <w:t xml:space="preserve"> for NR V2X SL</w:t>
      </w:r>
      <w:r w:rsidRPr="009A647F">
        <w:rPr>
          <w:rFonts w:ascii="Arial" w:hAnsi="Arial" w:cs="Arial"/>
          <w:b/>
        </w:rPr>
        <w:t>.</w:t>
      </w:r>
    </w:p>
    <w:p w14:paraId="4ECA161C" w14:textId="441D029F" w:rsidR="00440499" w:rsidRDefault="00440499" w:rsidP="00440499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 xml:space="preserve">It is worth noting that NR </w:t>
      </w:r>
      <w:proofErr w:type="spellStart"/>
      <w:r w:rsidR="002A4D46">
        <w:rPr>
          <w:rFonts w:ascii="Arial" w:hAnsi="Arial" w:cs="Arial"/>
        </w:rPr>
        <w:t>Uu</w:t>
      </w:r>
      <w:proofErr w:type="spellEnd"/>
      <w:r w:rsidR="002A4D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support several different types of RLC header formats, due to different SN size. Fo</w:t>
      </w:r>
      <w:r w:rsidR="00A256EF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example, </w:t>
      </w:r>
      <w:r w:rsidRPr="00DD4B95">
        <w:rPr>
          <w:rFonts w:ascii="Arial" w:eastAsia="Malgun Gothic" w:hAnsi="Arial" w:cs="Arial"/>
          <w:lang w:eastAsia="ko-KR"/>
        </w:rPr>
        <w:t xml:space="preserve">In </w:t>
      </w:r>
      <w:proofErr w:type="spellStart"/>
      <w:r w:rsidRPr="00DD4B95">
        <w:rPr>
          <w:rFonts w:ascii="Arial" w:eastAsia="Malgun Gothic" w:hAnsi="Arial" w:cs="Arial"/>
          <w:lang w:eastAsia="ko-KR"/>
        </w:rPr>
        <w:t>Uu</w:t>
      </w:r>
      <w:proofErr w:type="spellEnd"/>
      <w:r>
        <w:rPr>
          <w:rFonts w:ascii="Arial" w:eastAsia="Malgun Gothic" w:hAnsi="Arial" w:cs="Arial" w:hint="eastAsia"/>
          <w:lang w:eastAsia="ko-KR"/>
        </w:rPr>
        <w:t xml:space="preserve"> </w:t>
      </w:r>
      <w:r w:rsidR="0022074B">
        <w:rPr>
          <w:rFonts w:ascii="Arial" w:eastAsia="Malgun Gothic" w:hAnsi="Arial" w:cs="Arial"/>
          <w:lang w:eastAsia="ko-KR"/>
        </w:rPr>
        <w:t xml:space="preserve">RLC </w:t>
      </w:r>
      <w:r>
        <w:rPr>
          <w:rFonts w:ascii="Arial" w:eastAsia="Malgun Gothic" w:hAnsi="Arial" w:cs="Arial" w:hint="eastAsia"/>
          <w:lang w:eastAsia="ko-KR"/>
        </w:rPr>
        <w:t>AM</w:t>
      </w:r>
      <w:r w:rsidRPr="00DD4B95">
        <w:rPr>
          <w:rFonts w:ascii="Arial" w:eastAsia="Malgun Gothic" w:hAnsi="Arial" w:cs="Arial"/>
          <w:lang w:eastAsia="ko-KR"/>
        </w:rPr>
        <w:t>,</w:t>
      </w:r>
      <w:r>
        <w:rPr>
          <w:rFonts w:ascii="Arial" w:eastAsia="Malgun Gothic" w:hAnsi="Arial" w:cs="Arial"/>
          <w:lang w:eastAsia="ko-KR"/>
        </w:rPr>
        <w:t xml:space="preserve"> both</w:t>
      </w:r>
      <w:r w:rsidRPr="00DD4B95">
        <w:rPr>
          <w:rFonts w:ascii="Arial" w:eastAsia="Malgun Gothic" w:hAnsi="Arial" w:cs="Arial"/>
          <w:lang w:eastAsia="ko-KR"/>
        </w:rPr>
        <w:t xml:space="preserve"> 12-bit SN size and 18-bit SN size</w:t>
      </w:r>
      <w:r>
        <w:rPr>
          <w:rFonts w:ascii="Arial" w:eastAsia="Malgun Gothic" w:hAnsi="Arial" w:cs="Arial"/>
          <w:lang w:eastAsia="ko-KR"/>
        </w:rPr>
        <w:t xml:space="preserve"> are allowed</w:t>
      </w:r>
      <w:r w:rsidRPr="00DD4B95">
        <w:rPr>
          <w:rFonts w:ascii="Arial" w:eastAsia="Malgun Gothic" w:hAnsi="Arial" w:cs="Arial"/>
          <w:lang w:eastAsia="ko-KR"/>
        </w:rPr>
        <w:t xml:space="preserve">. </w:t>
      </w:r>
      <w:r>
        <w:rPr>
          <w:rFonts w:ascii="Arial" w:eastAsia="Malgun Gothic" w:hAnsi="Arial" w:cs="Arial"/>
          <w:lang w:eastAsia="ko-KR"/>
        </w:rPr>
        <w:t xml:space="preserve">Also, in </w:t>
      </w:r>
      <w:proofErr w:type="spellStart"/>
      <w:r>
        <w:rPr>
          <w:rFonts w:ascii="Arial" w:eastAsia="Malgun Gothic" w:hAnsi="Arial" w:cs="Arial"/>
          <w:lang w:eastAsia="ko-KR"/>
        </w:rPr>
        <w:t>Uu</w:t>
      </w:r>
      <w:proofErr w:type="spellEnd"/>
      <w:r>
        <w:rPr>
          <w:rFonts w:ascii="Arial" w:eastAsia="Malgun Gothic" w:hAnsi="Arial" w:cs="Arial"/>
          <w:lang w:eastAsia="ko-KR"/>
        </w:rPr>
        <w:t xml:space="preserve"> </w:t>
      </w:r>
      <w:r w:rsidR="0022074B">
        <w:rPr>
          <w:rFonts w:ascii="Arial" w:eastAsia="Malgun Gothic" w:hAnsi="Arial" w:cs="Arial"/>
          <w:lang w:eastAsia="ko-KR"/>
        </w:rPr>
        <w:t xml:space="preserve">RLC </w:t>
      </w:r>
      <w:r>
        <w:rPr>
          <w:rFonts w:ascii="Arial" w:eastAsia="Malgun Gothic" w:hAnsi="Arial" w:cs="Arial"/>
          <w:lang w:eastAsia="ko-KR"/>
        </w:rPr>
        <w:t xml:space="preserve">UM mode, </w:t>
      </w:r>
      <w:r>
        <w:rPr>
          <w:rFonts w:ascii="Arial" w:eastAsia="Malgun Gothic" w:hAnsi="Arial" w:cs="Arial" w:hint="eastAsia"/>
          <w:lang w:eastAsia="ko-KR"/>
        </w:rPr>
        <w:t>6-bit SN size and 12-bit SN size</w:t>
      </w:r>
      <w:r w:rsidRPr="00DD4B95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 xml:space="preserve">are allowed. </w:t>
      </w:r>
    </w:p>
    <w:p w14:paraId="7EC7AB5E" w14:textId="4E9E7703" w:rsidR="00623C54" w:rsidRDefault="00440499" w:rsidP="00440499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It has been agreed by RAN2 that UM mode is used for groupcast</w:t>
      </w:r>
      <w:r w:rsidR="006E7302">
        <w:rPr>
          <w:rFonts w:ascii="Arial" w:eastAsia="Malgun Gothic" w:hAnsi="Arial" w:cs="Arial"/>
          <w:lang w:eastAsia="ko-KR"/>
        </w:rPr>
        <w:t>,</w:t>
      </w:r>
      <w:r>
        <w:rPr>
          <w:rFonts w:ascii="Arial" w:eastAsia="Malgun Gothic" w:hAnsi="Arial" w:cs="Arial"/>
          <w:lang w:eastAsia="ko-KR"/>
        </w:rPr>
        <w:t xml:space="preserve"> broadcast and unicast, For</w:t>
      </w:r>
      <w:r w:rsidR="008C6EB9">
        <w:rPr>
          <w:rFonts w:ascii="Arial" w:eastAsia="Malgun Gothic" w:hAnsi="Arial" w:cs="Arial"/>
          <w:lang w:eastAsia="ko-KR"/>
        </w:rPr>
        <w:t xml:space="preserve"> Sidelink</w:t>
      </w:r>
      <w:r>
        <w:rPr>
          <w:rFonts w:ascii="Arial" w:eastAsia="Malgun Gothic" w:hAnsi="Arial" w:cs="Arial"/>
          <w:lang w:eastAsia="ko-KR"/>
        </w:rPr>
        <w:t xml:space="preserve"> broadcast and multicast, the choice of SN size </w:t>
      </w:r>
      <w:r w:rsidR="001F6E70">
        <w:rPr>
          <w:rFonts w:ascii="Arial" w:eastAsia="Malgun Gothic" w:hAnsi="Arial" w:cs="Arial"/>
          <w:lang w:eastAsia="ko-KR"/>
        </w:rPr>
        <w:t>shall be</w:t>
      </w:r>
      <w:r>
        <w:rPr>
          <w:rFonts w:ascii="Arial" w:eastAsia="Malgun Gothic" w:hAnsi="Arial" w:cs="Arial"/>
          <w:lang w:eastAsia="ko-KR"/>
        </w:rPr>
        <w:t xml:space="preserve"> fixed in RAN2 specification. To avoid complexity, we need to select a single SN length to be used</w:t>
      </w:r>
      <w:r w:rsidR="005C237A">
        <w:rPr>
          <w:rFonts w:ascii="Arial" w:eastAsia="Malgun Gothic" w:hAnsi="Arial" w:cs="Arial"/>
          <w:lang w:eastAsia="ko-KR"/>
        </w:rPr>
        <w:t xml:space="preserve">. </w:t>
      </w:r>
      <w:r w:rsidR="0022074B">
        <w:rPr>
          <w:rFonts w:ascii="Arial" w:eastAsia="Malgun Gothic" w:hAnsi="Arial" w:cs="Arial"/>
          <w:lang w:eastAsia="ko-KR"/>
        </w:rPr>
        <w:t xml:space="preserve">In NR user plane, </w:t>
      </w:r>
      <w:r w:rsidR="005C237A">
        <w:rPr>
          <w:rFonts w:ascii="Arial" w:eastAsia="Malgun Gothic" w:hAnsi="Arial" w:cs="Arial"/>
          <w:lang w:eastAsia="ko-KR"/>
        </w:rPr>
        <w:t xml:space="preserve">the </w:t>
      </w:r>
      <w:r w:rsidR="008C6EB9">
        <w:rPr>
          <w:rFonts w:ascii="Arial" w:eastAsia="Malgun Gothic" w:hAnsi="Arial" w:cs="Arial"/>
          <w:lang w:eastAsia="ko-KR"/>
        </w:rPr>
        <w:t xml:space="preserve">need of </w:t>
      </w:r>
      <w:r w:rsidR="005C237A">
        <w:rPr>
          <w:rFonts w:ascii="Arial" w:eastAsia="Malgun Gothic" w:hAnsi="Arial" w:cs="Arial"/>
          <w:lang w:eastAsia="ko-KR"/>
        </w:rPr>
        <w:t xml:space="preserve">SN field </w:t>
      </w:r>
      <w:r w:rsidR="008C6EB9">
        <w:rPr>
          <w:rFonts w:ascii="Arial" w:eastAsia="Malgun Gothic" w:hAnsi="Arial" w:cs="Arial"/>
          <w:lang w:eastAsia="ko-KR"/>
        </w:rPr>
        <w:t xml:space="preserve">in </w:t>
      </w:r>
      <w:r w:rsidR="00623C54">
        <w:rPr>
          <w:rFonts w:ascii="Arial" w:eastAsia="Malgun Gothic" w:hAnsi="Arial" w:cs="Arial"/>
          <w:lang w:eastAsia="ko-KR"/>
        </w:rPr>
        <w:t xml:space="preserve">NR </w:t>
      </w:r>
      <w:r w:rsidR="008C6EB9">
        <w:rPr>
          <w:rFonts w:ascii="Arial" w:eastAsia="Malgun Gothic" w:hAnsi="Arial" w:cs="Arial"/>
          <w:lang w:eastAsia="ko-KR"/>
        </w:rPr>
        <w:t xml:space="preserve">RLC layer is significantly reduced </w:t>
      </w:r>
      <w:r w:rsidR="005C237A">
        <w:rPr>
          <w:rFonts w:ascii="Arial" w:eastAsia="Malgun Gothic" w:hAnsi="Arial" w:cs="Arial"/>
          <w:lang w:eastAsia="ko-KR"/>
        </w:rPr>
        <w:t>because RLC layer concatenation has been removed from RLC functions</w:t>
      </w:r>
      <w:r w:rsidR="001F6E70">
        <w:rPr>
          <w:rFonts w:ascii="Arial" w:eastAsia="Malgun Gothic" w:hAnsi="Arial" w:cs="Arial"/>
          <w:lang w:eastAsia="ko-KR"/>
        </w:rPr>
        <w:t>, and concatenation is done in MAC layer</w:t>
      </w:r>
      <w:r w:rsidR="008C6EB9">
        <w:rPr>
          <w:rFonts w:ascii="Arial" w:eastAsia="Malgun Gothic" w:hAnsi="Arial" w:cs="Arial"/>
          <w:lang w:eastAsia="ko-KR"/>
        </w:rPr>
        <w:t xml:space="preserve"> instead</w:t>
      </w:r>
      <w:r w:rsidR="005C237A">
        <w:rPr>
          <w:rFonts w:ascii="Arial" w:eastAsia="Malgun Gothic" w:hAnsi="Arial" w:cs="Arial"/>
          <w:lang w:eastAsia="ko-KR"/>
        </w:rPr>
        <w:t xml:space="preserve">. </w:t>
      </w:r>
      <w:r w:rsidR="008C6EB9">
        <w:rPr>
          <w:rFonts w:ascii="Arial" w:eastAsia="Malgun Gothic" w:hAnsi="Arial" w:cs="Arial"/>
          <w:lang w:eastAsia="ko-KR"/>
        </w:rPr>
        <w:t>As a result</w:t>
      </w:r>
      <w:r w:rsidR="005C237A">
        <w:rPr>
          <w:rFonts w:ascii="Arial" w:eastAsia="Malgun Gothic" w:hAnsi="Arial" w:cs="Arial"/>
          <w:lang w:eastAsia="ko-KR"/>
        </w:rPr>
        <w:t>, the SN field is only used if there is a segmented SDU included.</w:t>
      </w:r>
    </w:p>
    <w:p w14:paraId="7A88BA0F" w14:textId="5EEF439A" w:rsidR="00440499" w:rsidRPr="00DD4B95" w:rsidRDefault="0093465F" w:rsidP="00440499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For RLC AM mode, which is only used for SL unicast, there is a PC5-RRC procedure agreed to support a negotiation/configuration of this parameter, Thus, some flexibility of SN length can be supported.</w:t>
      </w:r>
    </w:p>
    <w:p w14:paraId="1639F43C" w14:textId="1A66E691" w:rsidR="00440499" w:rsidRDefault="00440499" w:rsidP="00440499">
      <w:pPr>
        <w:spacing w:before="24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 xml:space="preserve">Proposal </w:t>
      </w:r>
      <w:r w:rsidR="0093465F">
        <w:rPr>
          <w:rFonts w:ascii="Arial" w:eastAsia="Malgun Gothic" w:hAnsi="Arial" w:cs="Arial"/>
          <w:b/>
          <w:lang w:eastAsia="ko-KR"/>
        </w:rPr>
        <w:t>3</w:t>
      </w:r>
      <w:r w:rsidR="0093465F">
        <w:rPr>
          <w:rFonts w:ascii="Arial" w:eastAsia="Malgun Gothic" w:hAnsi="Arial" w:cs="Arial"/>
          <w:b/>
          <w:lang w:eastAsia="ko-KR"/>
        </w:rPr>
        <w:tab/>
      </w:r>
      <w:r>
        <w:rPr>
          <w:rFonts w:ascii="Arial" w:eastAsia="Malgun Gothic" w:hAnsi="Arial" w:cs="Arial" w:hint="eastAsia"/>
          <w:b/>
          <w:lang w:eastAsia="ko-KR"/>
        </w:rPr>
        <w:t xml:space="preserve">SN </w:t>
      </w:r>
      <w:r w:rsidR="0093465F">
        <w:rPr>
          <w:rFonts w:ascii="Arial" w:eastAsia="Malgun Gothic" w:hAnsi="Arial" w:cs="Arial"/>
          <w:b/>
          <w:lang w:eastAsia="ko-KR"/>
        </w:rPr>
        <w:t>length</w:t>
      </w:r>
      <w:r>
        <w:rPr>
          <w:rFonts w:ascii="Arial" w:eastAsia="Malgun Gothic" w:hAnsi="Arial" w:cs="Arial" w:hint="eastAsia"/>
          <w:b/>
          <w:lang w:eastAsia="ko-KR"/>
        </w:rPr>
        <w:t>s for sidelink RLC AM are 12-bit and 18-bit</w:t>
      </w:r>
      <w:r w:rsidR="0093465F">
        <w:rPr>
          <w:rFonts w:ascii="Arial" w:eastAsia="Malgun Gothic" w:hAnsi="Arial" w:cs="Arial"/>
          <w:b/>
          <w:lang w:eastAsia="ko-KR"/>
        </w:rPr>
        <w:t>, configurable during PC5-RRC procedure.</w:t>
      </w:r>
    </w:p>
    <w:p w14:paraId="0D8AC064" w14:textId="32CCE686" w:rsidR="0001257B" w:rsidRPr="00024F10" w:rsidRDefault="0001257B" w:rsidP="0001257B">
      <w:pPr>
        <w:pStyle w:val="Heading1"/>
        <w:numPr>
          <w:ilvl w:val="0"/>
          <w:numId w:val="1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Conclusion</w:t>
      </w:r>
    </w:p>
    <w:p w14:paraId="1BDA2315" w14:textId="0CA7AA55" w:rsidR="00633273" w:rsidRDefault="00633273" w:rsidP="00633273">
      <w:pPr>
        <w:jc w:val="both"/>
        <w:rPr>
          <w:rFonts w:ascii="Arial" w:hAnsi="Arial" w:cs="Arial"/>
        </w:rPr>
      </w:pPr>
      <w:r w:rsidRPr="00024F10">
        <w:rPr>
          <w:rFonts w:ascii="Arial" w:hAnsi="Arial" w:cs="Arial"/>
        </w:rPr>
        <w:t xml:space="preserve">In this contribution, we discuss the </w:t>
      </w:r>
      <w:r w:rsidR="0093465F">
        <w:rPr>
          <w:rFonts w:ascii="Arial" w:hAnsi="Arial" w:cs="Arial"/>
        </w:rPr>
        <w:t>RLC</w:t>
      </w:r>
      <w:r w:rsidR="00620DB9">
        <w:rPr>
          <w:rFonts w:ascii="Arial" w:hAnsi="Arial" w:cs="Arial"/>
        </w:rPr>
        <w:t xml:space="preserve"> PDU format for NR V2X</w:t>
      </w:r>
      <w:r w:rsidRPr="00024F10">
        <w:rPr>
          <w:rFonts w:ascii="Arial" w:hAnsi="Arial" w:cs="Arial"/>
        </w:rPr>
        <w:t xml:space="preserve">. The following is proposed: </w:t>
      </w:r>
    </w:p>
    <w:p w14:paraId="69475996" w14:textId="71F9EAA6" w:rsidR="0093465F" w:rsidRDefault="0093465F" w:rsidP="0093465F">
      <w:pPr>
        <w:jc w:val="both"/>
        <w:rPr>
          <w:rFonts w:ascii="Arial" w:hAnsi="Arial" w:cs="Arial"/>
          <w:b/>
        </w:rPr>
      </w:pPr>
      <w:r w:rsidRPr="009A647F">
        <w:rPr>
          <w:rFonts w:ascii="Arial" w:hAnsi="Arial" w:cs="Arial"/>
          <w:b/>
        </w:rPr>
        <w:t>Proposal</w:t>
      </w:r>
      <w:r w:rsidRPr="00A1267B">
        <w:rPr>
          <w:rFonts w:ascii="Arial" w:eastAsia="Malgun Gothic" w:hAnsi="Arial" w:cs="Arial" w:hint="eastAsia"/>
          <w:b/>
          <w:lang w:eastAsia="ko-KR"/>
        </w:rPr>
        <w:t xml:space="preserve"> 1</w:t>
      </w:r>
      <w:r>
        <w:rPr>
          <w:rFonts w:ascii="Arial" w:hAnsi="Arial" w:cs="Arial"/>
          <w:b/>
        </w:rPr>
        <w:tab/>
      </w:r>
      <w:r w:rsidRPr="009A647F">
        <w:rPr>
          <w:rFonts w:ascii="Arial" w:hAnsi="Arial" w:cs="Arial"/>
          <w:b/>
        </w:rPr>
        <w:t xml:space="preserve"> </w:t>
      </w:r>
      <w:r w:rsidRPr="00A87D1A">
        <w:rPr>
          <w:rFonts w:ascii="Arial" w:eastAsia="Malgun Gothic" w:hAnsi="Arial" w:cs="Arial"/>
          <w:b/>
          <w:lang w:eastAsia="ko-KR"/>
        </w:rPr>
        <w:t>AMD</w:t>
      </w:r>
      <w:r w:rsidR="00E97A45">
        <w:rPr>
          <w:rFonts w:ascii="Arial" w:eastAsia="Malgun Gothic" w:hAnsi="Arial" w:cs="Arial"/>
          <w:b/>
          <w:lang w:eastAsia="ko-KR"/>
        </w:rPr>
        <w:t xml:space="preserve"> </w:t>
      </w:r>
      <w:r>
        <w:rPr>
          <w:rFonts w:ascii="Arial" w:eastAsia="Malgun Gothic" w:hAnsi="Arial" w:cs="Arial"/>
          <w:b/>
          <w:lang w:eastAsia="ko-KR"/>
        </w:rPr>
        <w:t xml:space="preserve">PDU, </w:t>
      </w:r>
      <w:r>
        <w:rPr>
          <w:rFonts w:ascii="Arial" w:eastAsia="Malgun Gothic" w:hAnsi="Arial" w:cs="Arial" w:hint="eastAsia"/>
          <w:b/>
          <w:lang w:eastAsia="ko-KR"/>
        </w:rPr>
        <w:t>UMD</w:t>
      </w:r>
      <w:r w:rsidRPr="00A87D1A">
        <w:rPr>
          <w:rFonts w:ascii="Arial" w:eastAsia="Malgun Gothic" w:hAnsi="Arial" w:cs="Arial"/>
          <w:b/>
          <w:lang w:eastAsia="ko-KR"/>
        </w:rPr>
        <w:t xml:space="preserve"> PDU formats and status PDU formats for </w:t>
      </w:r>
      <w:r>
        <w:rPr>
          <w:rFonts w:ascii="Arial" w:eastAsia="Malgun Gothic" w:hAnsi="Arial" w:cs="Arial"/>
          <w:b/>
          <w:lang w:eastAsia="ko-KR"/>
        </w:rPr>
        <w:t xml:space="preserve">NR </w:t>
      </w:r>
      <w:proofErr w:type="spellStart"/>
      <w:r w:rsidRPr="00A87D1A">
        <w:rPr>
          <w:rFonts w:ascii="Arial" w:eastAsia="Malgun Gothic" w:hAnsi="Arial" w:cs="Arial"/>
          <w:b/>
          <w:lang w:eastAsia="ko-KR"/>
        </w:rPr>
        <w:t>Uu</w:t>
      </w:r>
      <w:proofErr w:type="spellEnd"/>
      <w:r w:rsidRPr="00A87D1A">
        <w:rPr>
          <w:rFonts w:ascii="Arial" w:eastAsia="Malgun Gothic" w:hAnsi="Arial" w:cs="Arial"/>
          <w:b/>
          <w:lang w:eastAsia="ko-KR"/>
        </w:rPr>
        <w:t xml:space="preserve"> are reused</w:t>
      </w:r>
      <w:r w:rsidR="00AE3D5F">
        <w:rPr>
          <w:rFonts w:ascii="Arial" w:eastAsia="Malgun Gothic" w:hAnsi="Arial" w:cs="Arial"/>
          <w:b/>
          <w:lang w:eastAsia="ko-KR"/>
        </w:rPr>
        <w:t xml:space="preserve"> for NR V2X SL</w:t>
      </w:r>
      <w:r w:rsidRPr="009A647F">
        <w:rPr>
          <w:rFonts w:ascii="Arial" w:hAnsi="Arial" w:cs="Arial"/>
          <w:b/>
        </w:rPr>
        <w:t>.</w:t>
      </w:r>
    </w:p>
    <w:p w14:paraId="64C44889" w14:textId="595B45C8" w:rsidR="0093465F" w:rsidRDefault="0093465F" w:rsidP="0093465F">
      <w:pPr>
        <w:spacing w:before="24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lastRenderedPageBreak/>
        <w:t xml:space="preserve">Proposal </w:t>
      </w:r>
      <w:r w:rsidR="00C417EC">
        <w:rPr>
          <w:rFonts w:ascii="Arial" w:eastAsia="Malgun Gothic" w:hAnsi="Arial" w:cs="Arial"/>
          <w:b/>
          <w:lang w:eastAsia="ko-KR"/>
        </w:rPr>
        <w:t>2</w:t>
      </w:r>
      <w:r>
        <w:rPr>
          <w:rFonts w:ascii="Arial" w:eastAsia="Malgun Gothic" w:hAnsi="Arial" w:cs="Arial"/>
          <w:b/>
          <w:lang w:eastAsia="ko-KR"/>
        </w:rPr>
        <w:tab/>
      </w:r>
      <w:r>
        <w:rPr>
          <w:rFonts w:ascii="Arial" w:eastAsia="Malgun Gothic" w:hAnsi="Arial" w:cs="Arial" w:hint="eastAsia"/>
          <w:b/>
          <w:lang w:eastAsia="ko-KR"/>
        </w:rPr>
        <w:t xml:space="preserve">SN </w:t>
      </w:r>
      <w:r>
        <w:rPr>
          <w:rFonts w:ascii="Arial" w:eastAsia="Malgun Gothic" w:hAnsi="Arial" w:cs="Arial"/>
          <w:b/>
          <w:lang w:eastAsia="ko-KR"/>
        </w:rPr>
        <w:t>length</w:t>
      </w:r>
      <w:r>
        <w:rPr>
          <w:rFonts w:ascii="Arial" w:eastAsia="Malgun Gothic" w:hAnsi="Arial" w:cs="Arial" w:hint="eastAsia"/>
          <w:b/>
          <w:lang w:eastAsia="ko-KR"/>
        </w:rPr>
        <w:t>s for sidelink RLC AM are 12-bit and 18-bit</w:t>
      </w:r>
      <w:r>
        <w:rPr>
          <w:rFonts w:ascii="Arial" w:eastAsia="Malgun Gothic" w:hAnsi="Arial" w:cs="Arial"/>
          <w:b/>
          <w:lang w:eastAsia="ko-KR"/>
        </w:rPr>
        <w:t>, configurable during PC5-RRC procedure.</w:t>
      </w:r>
    </w:p>
    <w:p w14:paraId="20A9DF80" w14:textId="77777777" w:rsidR="0093465F" w:rsidRPr="009A647F" w:rsidRDefault="0093465F" w:rsidP="0093465F">
      <w:pPr>
        <w:jc w:val="both"/>
        <w:rPr>
          <w:rFonts w:ascii="Arial" w:hAnsi="Arial" w:cs="Arial"/>
          <w:b/>
        </w:rPr>
      </w:pPr>
    </w:p>
    <w:bookmarkEnd w:id="1"/>
    <w:p w14:paraId="23F36081" w14:textId="77777777" w:rsidR="00633273" w:rsidRPr="00024F10" w:rsidRDefault="00633273" w:rsidP="00633273">
      <w:pPr>
        <w:pStyle w:val="Heading1"/>
        <w:numPr>
          <w:ilvl w:val="0"/>
          <w:numId w:val="1"/>
        </w:numPr>
        <w:jc w:val="both"/>
        <w:rPr>
          <w:rFonts w:cs="Arial"/>
        </w:rPr>
      </w:pPr>
      <w:r w:rsidRPr="00024F10">
        <w:rPr>
          <w:rFonts w:cs="Arial"/>
        </w:rPr>
        <w:t>References</w:t>
      </w:r>
    </w:p>
    <w:p w14:paraId="0DA1BE18" w14:textId="77777777" w:rsidR="00910886" w:rsidRDefault="00910886"/>
    <w:sectPr w:rsidR="00910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2C8A6" w14:textId="77777777" w:rsidR="00AB7C19" w:rsidRDefault="00AB7C19" w:rsidP="00830BE3">
      <w:pPr>
        <w:spacing w:after="0"/>
      </w:pPr>
      <w:r>
        <w:separator/>
      </w:r>
    </w:p>
  </w:endnote>
  <w:endnote w:type="continuationSeparator" w:id="0">
    <w:p w14:paraId="2AEA1839" w14:textId="77777777" w:rsidR="00AB7C19" w:rsidRDefault="00AB7C19" w:rsidP="00830B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044C1" w14:textId="77777777" w:rsidR="00AB7C19" w:rsidRDefault="00AB7C19" w:rsidP="00830BE3">
      <w:pPr>
        <w:spacing w:after="0"/>
      </w:pPr>
      <w:r>
        <w:separator/>
      </w:r>
    </w:p>
  </w:footnote>
  <w:footnote w:type="continuationSeparator" w:id="0">
    <w:p w14:paraId="2B59F8F0" w14:textId="77777777" w:rsidR="00AB7C19" w:rsidRDefault="00AB7C19" w:rsidP="00830B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3C64"/>
    <w:multiLevelType w:val="hybridMultilevel"/>
    <w:tmpl w:val="F2CADC0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211C7980">
      <w:start w:val="1"/>
      <w:numFmt w:val="bullet"/>
      <w:lvlText w:val="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FF624C"/>
    <w:multiLevelType w:val="hybridMultilevel"/>
    <w:tmpl w:val="B26ED092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D20E2"/>
    <w:multiLevelType w:val="hybridMultilevel"/>
    <w:tmpl w:val="1F681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3D70643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34478"/>
    <w:multiLevelType w:val="hybridMultilevel"/>
    <w:tmpl w:val="CF4A0396"/>
    <w:lvl w:ilvl="0" w:tplc="194CF126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FD70EAA"/>
    <w:multiLevelType w:val="hybridMultilevel"/>
    <w:tmpl w:val="BD865A24"/>
    <w:lvl w:ilvl="0" w:tplc="F65A8B34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B70687"/>
    <w:multiLevelType w:val="multilevel"/>
    <w:tmpl w:val="1F88EC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303268E"/>
    <w:multiLevelType w:val="hybridMultilevel"/>
    <w:tmpl w:val="09C892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10"/>
  </w:num>
  <w:num w:numId="12">
    <w:abstractNumId w:val="4"/>
  </w:num>
  <w:num w:numId="13">
    <w:abstractNumId w:val="4"/>
    <w:lvlOverride w:ilvl="0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273"/>
    <w:rsid w:val="0001257B"/>
    <w:rsid w:val="00013108"/>
    <w:rsid w:val="00063ACD"/>
    <w:rsid w:val="000C23E0"/>
    <w:rsid w:val="000D07DF"/>
    <w:rsid w:val="000D7CEE"/>
    <w:rsid w:val="000E25B0"/>
    <w:rsid w:val="000F30E1"/>
    <w:rsid w:val="001B6F8F"/>
    <w:rsid w:val="001C30F5"/>
    <w:rsid w:val="001F273B"/>
    <w:rsid w:val="001F2B86"/>
    <w:rsid w:val="001F6E70"/>
    <w:rsid w:val="0020198B"/>
    <w:rsid w:val="00212B00"/>
    <w:rsid w:val="0022074B"/>
    <w:rsid w:val="00253DC1"/>
    <w:rsid w:val="002A4D46"/>
    <w:rsid w:val="002D6530"/>
    <w:rsid w:val="004225A8"/>
    <w:rsid w:val="00440499"/>
    <w:rsid w:val="004409BC"/>
    <w:rsid w:val="004B0A95"/>
    <w:rsid w:val="004D0E9E"/>
    <w:rsid w:val="004D1489"/>
    <w:rsid w:val="004E09CF"/>
    <w:rsid w:val="005B0403"/>
    <w:rsid w:val="005C237A"/>
    <w:rsid w:val="00620DB9"/>
    <w:rsid w:val="00623C54"/>
    <w:rsid w:val="00633273"/>
    <w:rsid w:val="00647685"/>
    <w:rsid w:val="006C6C4E"/>
    <w:rsid w:val="006D01EF"/>
    <w:rsid w:val="006E7302"/>
    <w:rsid w:val="007621F0"/>
    <w:rsid w:val="00772DEA"/>
    <w:rsid w:val="007E4286"/>
    <w:rsid w:val="00830BE3"/>
    <w:rsid w:val="00831EB7"/>
    <w:rsid w:val="008A511F"/>
    <w:rsid w:val="008C6EB9"/>
    <w:rsid w:val="00910886"/>
    <w:rsid w:val="0092661B"/>
    <w:rsid w:val="0093465F"/>
    <w:rsid w:val="00944A17"/>
    <w:rsid w:val="00961883"/>
    <w:rsid w:val="009A4930"/>
    <w:rsid w:val="00A256EF"/>
    <w:rsid w:val="00A44735"/>
    <w:rsid w:val="00A85FBA"/>
    <w:rsid w:val="00AB7C19"/>
    <w:rsid w:val="00AE3D5F"/>
    <w:rsid w:val="00BC7E6C"/>
    <w:rsid w:val="00C07573"/>
    <w:rsid w:val="00C417EC"/>
    <w:rsid w:val="00C56413"/>
    <w:rsid w:val="00C56A0B"/>
    <w:rsid w:val="00C736CF"/>
    <w:rsid w:val="00CB5A09"/>
    <w:rsid w:val="00CD4906"/>
    <w:rsid w:val="00CE543C"/>
    <w:rsid w:val="00D33E9D"/>
    <w:rsid w:val="00D36AD3"/>
    <w:rsid w:val="00D37E72"/>
    <w:rsid w:val="00D76A02"/>
    <w:rsid w:val="00D97E57"/>
    <w:rsid w:val="00E97A45"/>
    <w:rsid w:val="00F13626"/>
    <w:rsid w:val="00F24500"/>
    <w:rsid w:val="00FF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3D8840A"/>
  <w15:chartTrackingRefBased/>
  <w15:docId w15:val="{9B5CFF6A-AB8A-44CC-921B-2CC2AAE21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327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633273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3273"/>
    <w:pPr>
      <w:keepNext/>
      <w:keepLines/>
      <w:spacing w:before="240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633273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33273"/>
    <w:rPr>
      <w:rFonts w:ascii="Arial" w:eastAsiaTheme="majorEastAsia" w:hAnsi="Arial" w:cstheme="majorBidi"/>
      <w:sz w:val="28"/>
      <w:szCs w:val="26"/>
      <w:lang w:val="en-GB" w:eastAsia="en-US"/>
    </w:rPr>
  </w:style>
  <w:style w:type="table" w:styleId="TableGrid">
    <w:name w:val="Table Grid"/>
    <w:basedOn w:val="TableNormal"/>
    <w:rsid w:val="00633273"/>
    <w:pPr>
      <w:spacing w:after="180" w:line="240" w:lineRule="auto"/>
    </w:pPr>
    <w:rPr>
      <w:rFonts w:ascii="CG Times (WN)" w:eastAsia="Batang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"/>
    <w:basedOn w:val="Normal"/>
    <w:link w:val="ListParagraphChar"/>
    <w:uiPriority w:val="34"/>
    <w:qFormat/>
    <w:rsid w:val="0063327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"/>
    <w:link w:val="ListParagraph"/>
    <w:uiPriority w:val="34"/>
    <w:qFormat/>
    <w:locked/>
    <w:rsid w:val="0063327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633273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633273"/>
    <w:rPr>
      <w:rFonts w:ascii="Arial" w:eastAsia="MS Mincho" w:hAnsi="Arial" w:cs="Times New Roman"/>
      <w:b/>
      <w:sz w:val="24"/>
      <w:szCs w:val="20"/>
      <w:lang w:val="de-DE" w:eastAsia="en-US"/>
    </w:rPr>
  </w:style>
  <w:style w:type="paragraph" w:styleId="TOC5">
    <w:name w:val="toc 5"/>
    <w:basedOn w:val="TOC4"/>
    <w:semiHidden/>
    <w:rsid w:val="00633273"/>
    <w:pPr>
      <w:keepLines/>
      <w:widowControl w:val="0"/>
      <w:numPr>
        <w:numId w:val="3"/>
      </w:numPr>
      <w:tabs>
        <w:tab w:val="clear" w:pos="36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633273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3273"/>
    <w:pPr>
      <w:spacing w:after="100"/>
      <w:ind w:left="600"/>
    </w:pPr>
  </w:style>
  <w:style w:type="paragraph" w:styleId="Caption">
    <w:name w:val="caption"/>
    <w:basedOn w:val="Normal"/>
    <w:next w:val="Normal"/>
    <w:qFormat/>
    <w:rsid w:val="0001257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1257B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1257B"/>
    <w:pPr>
      <w:numPr>
        <w:numId w:val="9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2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57B"/>
    <w:rPr>
      <w:rFonts w:ascii="Segoe UI" w:eastAsia="SimSun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A4D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4D4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4D4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D46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2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SRVZ567275SS-924214940-34</_dlc_DocId>
    <_dlc_DocIdUrl xmlns="932dab1a-f806-440a-b546-5f112cb4e652">
      <Url>https://projects.qualcomm.com/sites/libra/_layouts/15/DocIdRedir.aspx?ID=SRVZ567275SS-924214940-34</Url>
      <Description>SRVZ567275SS-924214940-34</Description>
    </_dlc_DocIdUrl>
  </documentManagement>
</p:properties>
</file>

<file path=customXml/itemProps1.xml><?xml version="1.0" encoding="utf-8"?>
<ds:datastoreItem xmlns:ds="http://schemas.openxmlformats.org/officeDocument/2006/customXml" ds:itemID="{66DCF943-67B9-4F84-9782-7BCD96ACA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906FA-4D36-4B89-88A9-EAAD17B672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309751-E81D-409C-AED5-96102DA86C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0C5D58-681C-438D-AE94-4322EC51A71C}">
  <ds:schemaRefs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Zhibin Wu</dc:creator>
  <cp:keywords/>
  <dc:description/>
  <cp:lastModifiedBy>Dan Vassilovski</cp:lastModifiedBy>
  <cp:revision>2</cp:revision>
  <dcterms:created xsi:type="dcterms:W3CDTF">2019-08-15T21:50:00Z</dcterms:created>
  <dcterms:modified xsi:type="dcterms:W3CDTF">2019-08-15T21:50:00Z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959124c0-e3b5-4619-a495-38205a56fb90</vt:lpwstr>
  </property>
</Properties>
</file>